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C5" w:rsidRPr="000177B5" w:rsidRDefault="005D38C5" w:rsidP="0001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D38C5" w:rsidRPr="000177B5" w:rsidRDefault="005D38C5" w:rsidP="0001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</w:t>
      </w:r>
    </w:p>
    <w:p w:rsidR="005D38C5" w:rsidRPr="000177B5" w:rsidRDefault="005D38C5" w:rsidP="000177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улькевичи</w:t>
      </w:r>
      <w:proofErr w:type="spellEnd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Краснодарского края</w:t>
      </w:r>
    </w:p>
    <w:p w:rsidR="00870AF2" w:rsidRPr="000177B5" w:rsidRDefault="00870AF2" w:rsidP="00017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ТЕХНОЛОГИИ УЧАЩИХСЯ НАЧАЛЬНОЙ ШКОЛЫ В УСЛОВИЯХ РЕАЛИЗАЦИИ ФГОС</w:t>
      </w:r>
    </w:p>
    <w:p w:rsidR="00870AF2" w:rsidRPr="000177B5" w:rsidRDefault="00870AF2" w:rsidP="000177B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УРОКА</w:t>
      </w:r>
    </w:p>
    <w:p w:rsidR="005D38C5" w:rsidRPr="000177B5" w:rsidRDefault="005D38C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</w:t>
      </w:r>
    </w:p>
    <w:p w:rsidR="005D38C5" w:rsidRPr="000177B5" w:rsidRDefault="000177B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8C5"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нжелика </w:t>
      </w:r>
      <w:r w:rsidR="005D38C5"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икторовна</w:t>
      </w:r>
      <w:r w:rsidR="005D38C5"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D38C5" w:rsidRPr="000177B5" w:rsidRDefault="005D38C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</w:t>
      </w:r>
    </w:p>
    <w:p w:rsidR="005D38C5" w:rsidRPr="000177B5" w:rsidRDefault="005D38C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квалификационной категории</w:t>
      </w:r>
    </w:p>
    <w:p w:rsidR="005D38C5" w:rsidRPr="000177B5" w:rsidRDefault="005D38C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</w:p>
    <w:p w:rsidR="005D38C5" w:rsidRPr="000177B5" w:rsidRDefault="005D38C5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улькевичи</w:t>
      </w:r>
      <w:proofErr w:type="spellEnd"/>
    </w:p>
    <w:p w:rsidR="005D38C5" w:rsidRPr="000177B5" w:rsidRDefault="005D38C5" w:rsidP="000177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C9" w:rsidRPr="000177B5" w:rsidRDefault="00BC03FD" w:rsidP="000177B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D20C9"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ритч</w:t>
      </w: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D20C9"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D20C9"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Наберись смелости – сделай попытку!»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Толпа сильных и мудрых мужей обступила его.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gramStart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proofErr w:type="gramEnd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вы, подданные мои», — обратился к ним царь, — «у меня есть для вас трудная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сможет открыть его?» — спросил царь.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</w:t>
      </w:r>
      <w:proofErr w:type="gramStart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 уж мудрые потерпели неудачу, то остальным придворным ничего не оставалось, как тоже признаться, что эта задача им не под силу, что она слишком трудна для них.</w:t>
      </w:r>
      <w:proofErr w:type="gramEnd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Лишь один визирь подошел к замку.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</w:t>
      </w:r>
      <w:proofErr w:type="gramStart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был не полностью защелкнут</w:t>
      </w:r>
      <w:proofErr w:type="gramEnd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Тогда царь объявил: </w:t>
      </w:r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«Ты получишь место при дворе, потому что полагаешься не только на то, что видишь и слышишь, но </w:t>
      </w:r>
      <w:proofErr w:type="gramStart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надеешься</w:t>
      </w:r>
      <w:proofErr w:type="gramEnd"/>
      <w:r w:rsidRPr="000177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на собственные силы и не боишься сделать попытку.</w:t>
      </w:r>
    </w:p>
    <w:p w:rsidR="004F6584" w:rsidRPr="000177B5" w:rsidRDefault="004F6584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F6584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существенно изменились приоритеты образования. На первый план современность выдвигает цели развития личности ученика, формирования и развития у </w:t>
      </w: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младших школьников учебной деятельности. Поэтому современный учитель должен идти в ногу со временем, внедряя новые технологии и активные формы работы. Как это сделать? Все просто, как в притче</w:t>
      </w: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177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«Наберись смелости – сделай попытку!»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введения стандартов нового поколения задача учителя начальной школы состоит в том, чтобы обеспечить организацию такой учебной деятельности обучающихся, в процессе которой развивались бы их способности, творческие силы и индивидуальность школьников смогли бы достичь своего расцвета.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подразумевает деятельность самих учащихся, которую кратко можно представить в виде схемы:</w:t>
      </w:r>
    </w:p>
    <w:p w:rsidR="004D20C9" w:rsidRPr="000177B5" w:rsidRDefault="004D20C9" w:rsidP="000177B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</w:p>
    <w:p w:rsidR="004D20C9" w:rsidRPr="000177B5" w:rsidRDefault="004D20C9" w:rsidP="000177B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</w:t>
      </w:r>
    </w:p>
    <w:p w:rsidR="004D20C9" w:rsidRPr="000177B5" w:rsidRDefault="004D20C9" w:rsidP="000177B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приниматься за дело</w:t>
      </w:r>
    </w:p>
    <w:p w:rsidR="004D20C9" w:rsidRPr="000177B5" w:rsidRDefault="004D20C9" w:rsidP="000177B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</w:t>
      </w:r>
    </w:p>
    <w:p w:rsidR="004D20C9" w:rsidRPr="000177B5" w:rsidRDefault="004D20C9" w:rsidP="000177B5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</w:t>
      </w:r>
      <w:r w:rsidR="004F6584" w:rsidRPr="0001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 группового обучения</w:t>
      </w: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одно их средств реализации системно-</w:t>
      </w:r>
      <w:proofErr w:type="spellStart"/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и занимает важное место в системе современного обучения.</w:t>
      </w:r>
    </w:p>
    <w:p w:rsidR="004F6584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 предполагает такую организацию деятельности, при которой </w:t>
      </w:r>
      <w:r w:rsidRPr="00017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обучающиеся тесно взаимодействуют между собой, что влияет на развитие их речи, </w:t>
      </w:r>
      <w:proofErr w:type="spellStart"/>
      <w:r w:rsidRPr="00017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017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мышления, интеллекта и ведет к взаимному обогащению. 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то же время эффективность групповой работы проявила себя и в скорости решения задач, и в создании благоприятных условий для учебного самоопределения, и в формировании навыков организаторской работы, и в формировании рефлексивных способностей.</w:t>
      </w:r>
    </w:p>
    <w:p w:rsidR="004D20C9" w:rsidRPr="000177B5" w:rsidRDefault="004D20C9" w:rsidP="00017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 </w:t>
      </w: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условие групповой работы</w:t>
      </w:r>
      <w:r w:rsidRPr="0001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том, что непосредственное взаимодействие   осуществляется   на партнерской основе. Преподаватель руководит работой через устные или письменные инструкции, которые даются до начала работы. Процесс познания организуется членами группы самостоятельно.</w:t>
      </w:r>
    </w:p>
    <w:p w:rsidR="004D20C9" w:rsidRPr="000177B5" w:rsidRDefault="004D20C9" w:rsidP="000177B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Таким образом, групповая форма работы это форма самостоятельной работы   при непосредственном взаимодействии членов группы между собой. Воспитание самостоятельности – главная цель педагогической деятельности, заложенная в  ФГОС.</w:t>
      </w:r>
    </w:p>
    <w:p w:rsidR="00D1114F" w:rsidRDefault="004D20C9" w:rsidP="00D111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групповой работы начинается с формирования групп.</w:t>
      </w:r>
      <w:r w:rsidR="00034F04" w:rsidRPr="0001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114F" w:rsidRDefault="004F6584" w:rsidP="00D11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1).</w:t>
      </w:r>
      <w:r w:rsidR="00034F04"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групп</w:t>
      </w:r>
    </w:p>
    <w:p w:rsidR="00034F04" w:rsidRPr="000177B5" w:rsidRDefault="00034F04" w:rsidP="00D111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 группы зависит от возраста и решаемой задачи. Для младшей школы – это 4-</w:t>
      </w:r>
      <w:r w:rsidR="004F6584" w:rsidRPr="000177B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Как объединять детей в группы?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      На первом этапе учитель распределяет детей в группы так, чтобы в каждой группе был сильный учащийся. Роли в группах учитель распределяет сам.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2)      Учитель делит на группы, назначая организатора. Организатор распределяет роли, следит за правильностью хода обсуждения.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3)      Учитель назначает лидера для каждой группы из числа наиболее способных учащихся, а лидеры по очереди отбирают по одному участнику, таким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равномерно распределяя между собой сильных и слабых.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4)      Открытки или листы бумаги разного цвета разрезать на части и предложить детям вытянуть любой кусочек. Собрали частички одного цвета или одной открытки – получилась группа.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5)      Загадки. Учитель назначает командиров групп – например, тех, кто быстро и правильно справились с предыдущим заданием. Каждый командир получает карточку с текстом загадки (лучше, если они будут на одну тему). Остальные дети берут со стола листочки, на которых написаны отгадки. Командиры поочередно читают загадки, дети отгадывают и объединяются в группы. Группы получаются разные по силам, но в каждой есть командир.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6)      Пословицы написать на узкой полоске бумаги и разрезать на несколько частей. Дети берут фрагменты пословиц и собирают их в единое целое. Пословицы должны быть знакомы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ребятам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и могут затрагивать различные темы: труд – лень, правда – ложь и т.д. В начале обучения учитель подбирает пословицы сам, а в дальнейшем привлекает к этому детей.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7)      Лото. Дети берут картинки лото и ищут ''свое место'' на большой тематической карточке: домашние животные, животные севера и т.д.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При изучении нового материала лучше объединять в пары ''сильного'' и ''слабого'' учеников, ''среднего'' и ''сильного''.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При обобщении и закреплении материала лучше, чтобы дети в паре были равносильны: сильный – сильный, средний – средний, слабый – слабый. При проведении творческих работ можно разрешить детям объединяться в пары по желанию.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Если ребенок не хочет присоединяться ни к одной группе, принуждать нельзя. Пусть сегодня работает один, но в следующий раз ему вновь предложить работать в группе.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Если же ребенка не зовут в группу, нужно научить, как нужно попросить, чтобы приняли.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Для срабатывания групп нужно минимум 3-5 занятий. Поэтому часто учащихся не пересаживают, но и закреплять состав на четверть тоже не стоит.</w:t>
      </w:r>
    </w:p>
    <w:p w:rsidR="00034F04" w:rsidRPr="000177B5" w:rsidRDefault="00034F04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При оценке работы группы подчеркивают не столько ученические, сколько человеческие качества.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Положительный эффект в обучении достигается наиболее полно в таких группах, где участники обладают разными способностями и разным уровнем информированности по 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теме. При формировании групп необходимо учитывать и психологическую совместимость детей, их симпатии.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Нельзя: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пару из двух слабых учеников;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требовать полной тишины;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наказывать детей лишением права участвовать в групповой работе;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заниматься работой в группе более 10-15 минут в 1 классе и более половины урока во 2 классе;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5509" w:rsidRPr="000177B5" w:rsidRDefault="008B52A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  <w:r w:rsidR="003C5509" w:rsidRPr="000177B5">
        <w:rPr>
          <w:rFonts w:ascii="Times New Roman" w:hAnsi="Times New Roman" w:cs="Times New Roman"/>
          <w:sz w:val="24"/>
          <w:szCs w:val="24"/>
          <w:lang w:eastAsia="ru-RU"/>
        </w:rPr>
        <w:t>Ролевые функции членов группы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Возможны следующие ролевые функции: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Начальная школа: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1)      Писарь – записывает решение;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2)      Спикер – защита решения, ответ от имени группы;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3)      Организатор – распределяет роли, следит за временем, действиями всех членов группы.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Позднее: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4)      планировщик – исследует условия задачи и планирует работу;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5)      исполнитель – осуществляет попытки решения;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6)      критик-контролер – проверяет соответствие и оценивает, подвергает сомнению мнение группы.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В ходе решения задачи роли могут плавно переходить друг от друга.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Кроме этого, работа может быть распределена следующим образом: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1)      Группа выполняет общее задание, но каждый член группы делает часть общей работы независимо друг от друга. Таким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можно организовать решение задачи, изготовление поделок на уроках технологии.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2)        Общее задание выполняется последовательно каждым членом группы. Например, при определении главных членов предложения каждый проговаривает ход рассуждений.</w:t>
      </w:r>
    </w:p>
    <w:p w:rsidR="00671258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3)        Задача решается при непосредственном одновременном взаимодействии каждого члена группы со всеми остальными.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Задания для групп: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1)      Все группы выполняют одинаковое задание;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2)      Группы отличаются по типу работы, т.е.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1-ая группа – проектирует,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2-ая группа – проводит исследование;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3-я группа – решает проблему.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выполнять практические задания по окружающему миру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3)      По теме работы. Например, составление различных типов задач к одной схеме, исследование природы различных географических зон и т.д..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4)      По уровню сложности задания. Ребенок проводит самооценку возможностей.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5)      По интересам.</w:t>
      </w:r>
    </w:p>
    <w:p w:rsidR="00784061" w:rsidRPr="000177B5" w:rsidRDefault="008B52A9" w:rsidP="00D1114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D20C9" w:rsidRPr="00017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Технологический процесс групповой работы складывается из нескольких элементов.</w:t>
      </w:r>
      <w:r w:rsidR="00784061" w:rsidRPr="0001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4061" w:rsidRPr="000177B5" w:rsidRDefault="00BC03FD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1.  </w:t>
      </w:r>
      <w:r w:rsidR="00784061" w:rsidRPr="000177B5">
        <w:rPr>
          <w:rFonts w:ascii="Times New Roman" w:hAnsi="Times New Roman" w:cs="Times New Roman"/>
          <w:sz w:val="24"/>
          <w:szCs w:val="24"/>
          <w:lang w:eastAsia="ru-RU"/>
        </w:rPr>
        <w:t>Первым важнейшим шагом к групповой работе является самоопределение учащихся. Участник будущей группы должен поставить себе несколько вопросов, ответить на них и в результате сформировать ПОЗИЦИЮ по отношению к своей работе в группе. Этот процесс самоопределения, с одной стороны, должен восстановить (привлечь) имеющиеся у учащихся мыслительные средства работы с содержанием, отсеивая все, что не относится к этой работе. С другой стороны, процесс самоопределения должен сориентировать учащихся на достижение вполне определенных результатов. И, наконец, он должен определить место участника в группе, его взаимоотношения и взаимодействие с другими участниками группы.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BC03FD" w:rsidRPr="000177B5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По мере втягивания учащегося в процесс самоопределения, начинают разворачиваться процессы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ИССЛЕДОВАНИЯ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групповой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СИТУАЦИИ и ИССЛЕДОВАНИЯ УСЛОВИЙ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задачи, поставленной перед группой. Учащиеся оценивают возможности друг друга. Прикидывают наилучшие варианты взаимодействия и распределения позиций в группе. Одновременно участники группы выдвигают свои версии, фиксирующие индивидуальное понимание целей и задач работы группы. Смысл групповой работы здесь – развернуть как можно больше подходов к работе над достижением поставленной цели и критически оценить каждый из них.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BC03FD"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С процессами самоопределения и анализа ситуации тесно переплетен процесс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ЦЕЛЕПОЛАГАНИЯ и ПОСТАНОВКИ ЗАДАЧ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групповой работы. В учебной деятельности целеполагание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опирается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на понимание задания, особенно его условий. И умение перевести поставленные вопросы в действительность способов и методов мыслительной и организационной работы. Иными словами, актуальной целью групповой работы является нахождение (построение) способа решения поставленной задачи.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        То есть цель здесь – не столько решать и решить, сколько создать (найти, построить, выделить) способ решения. Именно такое целеполагание делает осмысленным групповое взаимодействие: вместо индивидуальных ''</w:t>
      </w:r>
      <w:proofErr w:type="spell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решаний</w:t>
      </w:r>
      <w:proofErr w:type="spell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>'' учащиеся начинают предлагать друг другу различные способы решения и обсуждать их.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Процесс целеполагания заставляет каждого участника группы быть ориентированным в тех задачах, которые определила группа в ходе обсуждения.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. Процесс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МЫШЛЕНИЯ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пронизывает групповое взаимодействие. Группа не обменивается мнениями, не ищет компромисса, не выбирает готовые решения – группа размышляет.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высказанных в группе идей всеми участниками групповой работы, преодоление тупиковых для обсуждения ситуаций, выделение способа работы – все это обеспечивается процессами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РЕФЛЕКСИИ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. Рефлексия позволяет, во-первых, </w:t>
      </w:r>
      <w:proofErr w:type="gram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7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и как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 думают другие участники группы, во-вторых, критически оценить свои представления и свой способ работы.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77B5">
        <w:rPr>
          <w:rFonts w:ascii="Times New Roman" w:hAnsi="Times New Roman" w:cs="Times New Roman"/>
          <w:sz w:val="24"/>
          <w:szCs w:val="24"/>
          <w:lang w:eastAsia="ru-RU"/>
        </w:rPr>
        <w:t>А.Б.Воронцов</w:t>
      </w:r>
      <w:proofErr w:type="spellEnd"/>
      <w:r w:rsidRPr="000177B5">
        <w:rPr>
          <w:rFonts w:ascii="Times New Roman" w:hAnsi="Times New Roman" w:cs="Times New Roman"/>
          <w:sz w:val="24"/>
          <w:szCs w:val="24"/>
          <w:lang w:eastAsia="ru-RU"/>
        </w:rPr>
        <w:t> выделяет 5 элементов в модели совместной учебной деятельности в группе: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1-     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позитивная взаимозависимость, т.е. понимание учащимися того обстоятельства, что он связан со своими товарищами в такой мере, которая не позволяет достичь успеха одному, если его не достигнут остальные;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 личное взаимодействие, при котором дети должны общаться между собой, помогать друг другу в решении задач, выполнении заданий, в поиске идей и сюжетов;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 индивидуальная ответственность, при которой каждый ученик лично отчитывается за свою работу, а оценка дается и персональному вкладу, и коллективному результату;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4-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 навыки общения, которые прививаются ученикам с тем, чтобы они использовали их в учебном процессе;</w:t>
      </w:r>
    </w:p>
    <w:p w:rsidR="00784061" w:rsidRPr="000177B5" w:rsidRDefault="00784061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5-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 совместная оценка хода работы, при которой группы учащихся должны регулярно подводить итоги сделанного и определять, каким образом каждый из них и группа в целом может действовать более эффективно.</w:t>
      </w:r>
    </w:p>
    <w:p w:rsidR="00E543F9" w:rsidRPr="000177B5" w:rsidRDefault="00E543F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главных условий качественной работы группы является взаимопонимание между членами группы, умение вести диалог, вести споры, дискуссии, но избегать конфликтов. Для этого нужно предоставить «готовые» правила работы в группе или предложить учащимся разработать их самостоятельно.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 групповой работы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могут быть следующими: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  спокойно, ясно и только по делу.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   по очереди.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Слушай своих собеседников.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Убедись, что в разговоре участвует каждый.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Обращайся  к товарищу по имени.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Уважай мнение каждого участника группы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Таким образом, в процессе групповой работы формируется культура общения учеников.</w:t>
      </w:r>
    </w:p>
    <w:p w:rsidR="00E543F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групповой форме взаимодействия начинается с первых дней пребывания ребенка в школе. </w:t>
      </w:r>
    </w:p>
    <w:p w:rsidR="004D20C9" w:rsidRPr="000177B5" w:rsidRDefault="008B52A9" w:rsidP="00D1114F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4D20C9"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поэтапного освоения групповой работы следующий:</w:t>
      </w:r>
    </w:p>
    <w:p w:rsidR="00E543F9" w:rsidRPr="000177B5" w:rsidRDefault="00E543F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543F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Работа в паре.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Девиз данного вида деятельности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«Мы – напарники»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Сначала во время работы учитель помогает парам и фиксирует удачи и неудачи в организации, вынося их на общее обсуждение. Учитель сам говорит парам, каким образом они должны работать. Позже пары выбирают тот вариант, который им удобнее.</w:t>
      </w:r>
    </w:p>
    <w:p w:rsidR="004D20C9" w:rsidRPr="000177B5" w:rsidRDefault="001F12A8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4D20C9"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 в парах,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которое можно использовать на любом этапе урока русского языка при изучении темы «Правописание безударных гласных в</w:t>
      </w:r>
      <w:r w:rsidR="00E543F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</w:t>
      </w:r>
      <w:r w:rsidR="00E543F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слова</w:t>
      </w:r>
      <w:proofErr w:type="gramEnd"/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 Перед </w:t>
      </w:r>
      <w:r w:rsidR="008B52A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парами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3F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лежат задания, </w:t>
      </w:r>
      <w:r w:rsidR="008B52A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читают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выполн</w:t>
      </w:r>
      <w:r w:rsidR="008B52A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яют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их, советуясь со своим соседом по парте. После окончания </w:t>
      </w:r>
      <w:r w:rsidR="008B52A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сигнализируют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своей готовности.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для парной работы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89e0082b7c904736f4666b9903f2709730a6513"/>
            <w:bookmarkStart w:id="1" w:name="0"/>
            <w:bookmarkEnd w:id="0"/>
            <w:bookmarkEnd w:id="1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пропущенные гласные в словах: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пропущенные гласные в словах:</w:t>
            </w:r>
          </w:p>
        </w:tc>
      </w:tr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М...ЛОДОЙ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К..РЗИНА</w:t>
            </w:r>
          </w:p>
        </w:tc>
      </w:tr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…СОТА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…ЛЬБОМ</w:t>
            </w:r>
          </w:p>
        </w:tc>
      </w:tr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Л…СТОПАД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К…ЛОМЕТР</w:t>
            </w:r>
          </w:p>
        </w:tc>
      </w:tr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ТАЮТ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МЕБ…ЛЬ</w:t>
            </w:r>
          </w:p>
        </w:tc>
      </w:tr>
      <w:tr w:rsidR="004D20C9" w:rsidRPr="000177B5" w:rsidTr="005D38C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ОБЪ…СНИТЬ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Л…ГУШКА</w:t>
            </w:r>
          </w:p>
        </w:tc>
      </w:tr>
    </w:tbl>
    <w:p w:rsidR="00E543F9" w:rsidRPr="000177B5" w:rsidRDefault="00E543F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окончания работы со словами проверка осуществляется по линиям парт. Таким каждая пара называет вставленные буквы, остальные могут проверить свои работы, а затем на листе самооценки оценить свою работу.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Данный вид заданий предполагает дифференцированный подход. Почему?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Пары, где есть сильные </w:t>
      </w:r>
      <w:proofErr w:type="gramStart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ученики</w:t>
      </w:r>
      <w:proofErr w:type="gramEnd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013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получают карточки о словарными словами, остальные с проверяемой гласной в корне слова.</w:t>
      </w:r>
    </w:p>
    <w:p w:rsidR="004C7013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Работа в четвёрках.</w:t>
      </w:r>
    </w:p>
    <w:p w:rsidR="004C7013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Девиз данного вида деятельности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«Мы – сплоченная команда</w:t>
      </w:r>
      <w:r w:rsidRPr="00017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F6E5E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предлагается выполнить задание в 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четверках,  больших группах. </w:t>
      </w:r>
      <w:r w:rsidR="002F6E5E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распределяют роли между собой.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Данное задание можно использовать при закреплении материала по теме «Природные сообщества»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Задание для групп - четвёрок: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545"/>
        <w:gridCol w:w="1134"/>
        <w:gridCol w:w="2551"/>
      </w:tblGrid>
      <w:tr w:rsidR="004D20C9" w:rsidRPr="000177B5" w:rsidTr="005D38C5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e5bddc01a0577a1b0bf2dfdcb15da882b10c13c"/>
            <w:bookmarkStart w:id="3" w:name="1"/>
            <w:bookmarkEnd w:id="2"/>
            <w:bookmarkEnd w:id="3"/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Распределить животных по месту их обитания.</w:t>
            </w:r>
          </w:p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графу с выделенным природным сообществом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D20C9" w:rsidRPr="000177B5" w:rsidTr="005D38C5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 сообщество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</w:t>
            </w:r>
          </w:p>
        </w:tc>
      </w:tr>
      <w:tr w:rsidR="004D20C9" w:rsidRPr="000177B5" w:rsidTr="005D38C5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7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0C9" w:rsidRPr="000177B5" w:rsidRDefault="004D20C9" w:rsidP="00D1114F">
            <w:pPr>
              <w:pStyle w:val="a4"/>
              <w:spacing w:line="36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177B5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Слова для справок: суслик, кабан, комар, медведь, мышь, лягушка, лось, кулик, волк, крот, белка, </w:t>
      </w:r>
      <w:proofErr w:type="spellStart"/>
      <w:r w:rsidRPr="000177B5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пчёла</w:t>
      </w:r>
      <w:proofErr w:type="spellEnd"/>
      <w:r w:rsidRPr="000177B5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, заяц, шмель, цапля,  бабочка.</w:t>
      </w:r>
      <w:proofErr w:type="gramEnd"/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работы </w:t>
      </w:r>
      <w:r w:rsidRPr="000177B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спикеры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каждой группы называют свой ответ, остальные участники внимательно слушают и заполняют пустые графы таблицы. Таким образом, у каждой группы заполняется вся таблица.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– Работа в «больших группах». </w:t>
      </w:r>
      <w:r w:rsidR="002F6E5E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этом этапе работаем по рядам.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E5E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каждой группы (ряда) я предлагаю задание, которое называется </w:t>
      </w:r>
      <w:r w:rsidRPr="000177B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«Математический бумеранг».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Почему оно так называется?</w:t>
      </w:r>
    </w:p>
    <w:p w:rsidR="004D20C9" w:rsidRPr="000177B5" w:rsidRDefault="002F6E5E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должны по очереди выполнить необходимые вычисления и записать ответы, передавая лист товарищам в вашей группе. Когда последний участник запишет ответ, он должен вернуть мне лист. (</w:t>
      </w:r>
      <w:r w:rsidR="004D20C9" w:rsidRPr="000177B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 команде учителя игра начинается</w:t>
      </w:r>
      <w:r w:rsidR="004D20C9"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Цепочка 1 ряда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 • 2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• 3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</w:t>
      </w:r>
      <w:proofErr w:type="gramStart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• 4 =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36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: 6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6 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5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:10 =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3 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8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24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24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Цепочка 2 ряда: 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150 – 50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+ 70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110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+ 220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280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130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+ 350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500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270 =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200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30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Цепочка 3 ряда: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1дм – 4 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6см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+ 30мм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9см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+ 11см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2дм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+ 30см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5дм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15см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35см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+ 35см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7дм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+ 10см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8дм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+ 2 </w:t>
      </w:r>
      <w:proofErr w:type="spellStart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1м</w:t>
      </w: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100см = </w:t>
      </w: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</w:p>
    <w:p w:rsidR="004D20C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Решённые «бумеранги» учитель вывешивает на доску. Обратим внимание, что все бумеранги заканчиваются одним и тем же числом. Таким образом, можно подвести детей к изучению любой темы по математике, связанной с нулём.</w:t>
      </w:r>
    </w:p>
    <w:p w:rsidR="003C5509" w:rsidRPr="000177B5" w:rsidRDefault="004D20C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можно сделать вывод, что благодаря использованию групповой работы: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принцип деятельности;</w:t>
      </w:r>
      <w:r w:rsidRPr="000177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улучшается успеваемость;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формируется мотивация учения и обучения;</w:t>
      </w:r>
      <w:r w:rsidRPr="000177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порождает взаимную ответственность, внимательность,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соблюдается дифференцированный подход;</w:t>
      </w:r>
      <w:r w:rsidRPr="000177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 группе помогает ребенку проявить себя,  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улучшаются межличностные отношения;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устанавливается психологический комфорт в коллективе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достигается всеобщий и всеохватывающий контроль знаний;</w:t>
      </w:r>
      <w:r w:rsidRPr="000177B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5509" w:rsidRPr="000177B5" w:rsidRDefault="003C5509" w:rsidP="00D1114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не сомневаться, что подобная организация учебного процесса дает хорошие результаты, обеспечивает умственное развитие, а главное и самое ценное, развивает самостоятельность, уверенность в себе, трудолюбие.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В чем же заключаются положительные моменты групповой работы?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1)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  Дети всегда готовы делиться тем, что они хорошо знают (своими выводами, находками). Подобная форма располагает к общению на заданную тему. Следовательно, идет активная работа по формированию речевых навыков, умения общаться с аудиторией. Развивается умение отстаивать свою точку зрения, использовать доказательства, делать выводы.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2)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  Ребята занимаются конкретным, интересующим их делом, а не повторной работой, результаты которой уже достигнуты. Следовательно, сохраняется интерес к познанию. В связи с этим нужно помнить о зоне ближайшего развития, т.е. не предлагать детям работу для контроля знаний, если тема еще не усвоена или качественно не отработана.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3)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  Развивается самостоятельность, повышается работоспособность, вырастает чувство ответственности за проделанную работу. В целом же – повышается творческий потенциал.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4)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 xml:space="preserve">      Знания усваиваются прочнее. В работе детей отмечается осознанное владение теоретическим материалом и умение оперировать на практике. </w:t>
      </w: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Дифференцируется не только работа в классе, но и домашняя.</w:t>
      </w:r>
    </w:p>
    <w:p w:rsidR="004E6E78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b/>
          <w:sz w:val="24"/>
          <w:szCs w:val="24"/>
          <w:lang w:eastAsia="ru-RU"/>
        </w:rPr>
        <w:t>5)</w:t>
      </w: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  При подготовке к занятию учитывается уровень знаний и возможностей каждого школьника. Ребенку не дается не усвоенный им материал в качестве контроля знаний. Он предлагается для наблюдения и дальнейших выводов. Когда выводы сделаны и отработаны, можно их закреплять, а после закрепления – контролировать. Только в этом случае учитель может дать оценку работе.</w:t>
      </w:r>
    </w:p>
    <w:p w:rsidR="008B52A9" w:rsidRPr="000177B5" w:rsidRDefault="004E6E78" w:rsidP="00D1114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77B5">
        <w:rPr>
          <w:rFonts w:ascii="Times New Roman" w:hAnsi="Times New Roman" w:cs="Times New Roman"/>
          <w:sz w:val="24"/>
          <w:szCs w:val="24"/>
          <w:lang w:eastAsia="ru-RU"/>
        </w:rPr>
        <w:t>      Учитель должен помнить, что важно сохранить стремление ребенка к познанию и развить его.</w:t>
      </w:r>
    </w:p>
    <w:p w:rsidR="001C03C7" w:rsidRPr="000177B5" w:rsidRDefault="001C03C7" w:rsidP="00D111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C03C7" w:rsidRPr="000177B5" w:rsidSect="000177B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97D"/>
    <w:multiLevelType w:val="hybridMultilevel"/>
    <w:tmpl w:val="D3CA9890"/>
    <w:lvl w:ilvl="0" w:tplc="959CF40A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011099B"/>
    <w:multiLevelType w:val="multilevel"/>
    <w:tmpl w:val="85B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A5613"/>
    <w:multiLevelType w:val="multilevel"/>
    <w:tmpl w:val="CFD0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B0BEA"/>
    <w:multiLevelType w:val="multilevel"/>
    <w:tmpl w:val="9878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F2386"/>
    <w:multiLevelType w:val="multilevel"/>
    <w:tmpl w:val="227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97F45"/>
    <w:multiLevelType w:val="multilevel"/>
    <w:tmpl w:val="B24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F3AF5"/>
    <w:multiLevelType w:val="multilevel"/>
    <w:tmpl w:val="21AA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508DE"/>
    <w:multiLevelType w:val="multilevel"/>
    <w:tmpl w:val="A86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C9"/>
    <w:rsid w:val="000177B5"/>
    <w:rsid w:val="00034F04"/>
    <w:rsid w:val="000A067D"/>
    <w:rsid w:val="000D0436"/>
    <w:rsid w:val="001C03C7"/>
    <w:rsid w:val="001F12A8"/>
    <w:rsid w:val="002A08EC"/>
    <w:rsid w:val="002F6E5E"/>
    <w:rsid w:val="003C5509"/>
    <w:rsid w:val="004B2C6D"/>
    <w:rsid w:val="004C7013"/>
    <w:rsid w:val="004D20C9"/>
    <w:rsid w:val="004E6E78"/>
    <w:rsid w:val="004F6584"/>
    <w:rsid w:val="005D38C5"/>
    <w:rsid w:val="00657B54"/>
    <w:rsid w:val="00671258"/>
    <w:rsid w:val="00784061"/>
    <w:rsid w:val="00785595"/>
    <w:rsid w:val="00870AF2"/>
    <w:rsid w:val="008B52A9"/>
    <w:rsid w:val="00BC03FD"/>
    <w:rsid w:val="00D1114F"/>
    <w:rsid w:val="00DA0039"/>
    <w:rsid w:val="00E543F9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D"/>
    <w:pPr>
      <w:ind w:left="720"/>
      <w:contextualSpacing/>
    </w:pPr>
  </w:style>
  <w:style w:type="paragraph" w:styleId="a4">
    <w:name w:val="No Spacing"/>
    <w:uiPriority w:val="1"/>
    <w:qFormat/>
    <w:rsid w:val="00BC0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D"/>
    <w:pPr>
      <w:ind w:left="720"/>
      <w:contextualSpacing/>
    </w:pPr>
  </w:style>
  <w:style w:type="paragraph" w:styleId="a4">
    <w:name w:val="No Spacing"/>
    <w:uiPriority w:val="1"/>
    <w:qFormat/>
    <w:rsid w:val="00BC0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ИВС</dc:creator>
  <cp:lastModifiedBy>ИВС</cp:lastModifiedBy>
  <cp:revision>16</cp:revision>
  <dcterms:created xsi:type="dcterms:W3CDTF">2014-07-15T11:58:00Z</dcterms:created>
  <dcterms:modified xsi:type="dcterms:W3CDTF">2015-11-11T21:11:00Z</dcterms:modified>
</cp:coreProperties>
</file>